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831B9">
      <w:pPr>
        <w:spacing w:line="360" w:lineRule="auto"/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大兴安岭职业学院</w:t>
      </w:r>
    </w:p>
    <w:p w14:paraId="0F822DBF">
      <w:pPr>
        <w:spacing w:line="360" w:lineRule="auto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教师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普通话大赛活动</w:t>
      </w:r>
      <w:r>
        <w:rPr>
          <w:rFonts w:ascii="宋体" w:hAnsi="宋体" w:eastAsia="宋体"/>
          <w:b/>
          <w:sz w:val="44"/>
          <w:szCs w:val="44"/>
        </w:rPr>
        <w:t>方案</w:t>
      </w:r>
    </w:p>
    <w:p w14:paraId="23AB5459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一、比赛目的</w:t>
      </w:r>
    </w:p>
    <w:p w14:paraId="4936C421">
      <w:pPr>
        <w:ind w:left="0" w:leftChars="0" w:firstLine="596" w:firstLineChars="213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为积极响应大兴安岭开发建设60周年庆祝活动的号召，传承弘扬拼搏、创业、务实、奉献的宝贵精神品质，在教师中牢固树立、大力弘扬扎扎实实、踏踏实实、求真务实的工作作风，2024年我校开展教师技能大比武系列活动。</w:t>
      </w:r>
      <w:r>
        <w:rPr>
          <w:rFonts w:hint="eastAsia" w:ascii="宋体" w:hAnsi="宋体"/>
          <w:sz w:val="28"/>
          <w:szCs w:val="28"/>
          <w:lang w:val="en-US" w:eastAsia="zh-CN"/>
        </w:rPr>
        <w:t>普通话是最重要的交际工具，《中华人民共和国国家通用语言文字法》规定，教师应具备说普通话的能力并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且达到相应的等级。为了</w:t>
      </w:r>
      <w:r>
        <w:rPr>
          <w:rFonts w:hint="eastAsia" w:ascii="宋体" w:hAnsi="宋体"/>
          <w:sz w:val="28"/>
          <w:szCs w:val="28"/>
          <w:lang w:val="en-US" w:eastAsia="zh-CN"/>
        </w:rPr>
        <w:t>提高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教师</w:t>
      </w:r>
      <w:r>
        <w:rPr>
          <w:rFonts w:hint="eastAsia" w:ascii="宋体" w:hAnsi="宋体"/>
          <w:sz w:val="28"/>
          <w:szCs w:val="28"/>
          <w:lang w:val="en-US" w:eastAsia="zh-CN"/>
        </w:rPr>
        <w:t>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普通话的意识，提升普通话运用的水平，同时也为了响应语言文字达标建设工作，进而在全校形成</w:t>
      </w:r>
      <w:r>
        <w:rPr>
          <w:rFonts w:hint="eastAsia" w:ascii="宋体" w:hAnsi="宋体"/>
          <w:sz w:val="28"/>
          <w:szCs w:val="28"/>
          <w:lang w:val="en-US" w:eastAsia="zh-CN"/>
        </w:rPr>
        <w:t>说普通话的良好氛围，现组织开展大兴安岭职业学院教师普通话大赛。</w:t>
      </w:r>
    </w:p>
    <w:p w14:paraId="1ED20340">
      <w:pPr>
        <w:ind w:left="0" w:leftChars="0" w:firstLine="729" w:firstLineChars="228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二、组织机构</w:t>
      </w:r>
    </w:p>
    <w:p w14:paraId="5F2EB1B1">
      <w:pPr>
        <w:ind w:left="0" w:leftChars="0" w:firstLine="596" w:firstLineChars="213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主办单位：大兴安岭地区总工会</w:t>
      </w:r>
    </w:p>
    <w:p w14:paraId="23F33A36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承办单位：大兴安岭职业学院</w:t>
      </w:r>
    </w:p>
    <w:p w14:paraId="5365A58B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大兴安岭职业学院成立大赛评委小组</w:t>
      </w:r>
    </w:p>
    <w:p w14:paraId="237B8F1A">
      <w:pPr>
        <w:ind w:left="0" w:leftChars="0" w:firstLine="596" w:firstLineChars="213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组长：许明松 朱亮</w:t>
      </w:r>
    </w:p>
    <w:p w14:paraId="027F1AA1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副组长：秦荣</w:t>
      </w:r>
    </w:p>
    <w:p w14:paraId="6EFDB077">
      <w:pPr>
        <w:ind w:left="0" w:leftChars="0" w:firstLine="596" w:firstLineChars="213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组员（评委）：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李宏伟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赵宇 姜艳 迟维霞 辛莉莉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宋瑛娜 宋巍  </w:t>
      </w:r>
    </w:p>
    <w:p w14:paraId="639274E5">
      <w:pPr>
        <w:spacing w:line="360" w:lineRule="auto"/>
        <w:ind w:firstLine="64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宋体" w:hAnsi="宋体" w:eastAsia="宋体" w:cs="宋体"/>
          <w:b/>
          <w:sz w:val="32"/>
          <w:szCs w:val="32"/>
        </w:rPr>
        <w:t>参赛对象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及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参赛名额</w:t>
      </w:r>
    </w:p>
    <w:p w14:paraId="7FFC561F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各院部专任教师、兼课教师均可参赛。各院部参赛人数分配如下：</w:t>
      </w:r>
    </w:p>
    <w:p w14:paraId="42916CE3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tbl>
      <w:tblPr>
        <w:tblStyle w:val="5"/>
        <w:tblpPr w:leftFromText="180" w:rightFromText="180" w:vertAnchor="text" w:horzAnchor="page" w:tblpX="2052" w:tblpY="151"/>
        <w:tblOverlap w:val="never"/>
        <w:tblW w:w="8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1940"/>
        <w:gridCol w:w="2239"/>
        <w:gridCol w:w="1580"/>
      </w:tblGrid>
      <w:tr w14:paraId="37E07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6" w:type="dxa"/>
            <w:vAlign w:val="center"/>
          </w:tcPr>
          <w:p w14:paraId="4B817EE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院部名称</w:t>
            </w:r>
          </w:p>
        </w:tc>
        <w:tc>
          <w:tcPr>
            <w:tcW w:w="1940" w:type="dxa"/>
            <w:vAlign w:val="center"/>
          </w:tcPr>
          <w:p w14:paraId="0109034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参赛人数</w:t>
            </w:r>
          </w:p>
        </w:tc>
        <w:tc>
          <w:tcPr>
            <w:tcW w:w="2239" w:type="dxa"/>
            <w:vAlign w:val="center"/>
          </w:tcPr>
          <w:p w14:paraId="5245C5B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院部名称</w:t>
            </w:r>
          </w:p>
        </w:tc>
        <w:tc>
          <w:tcPr>
            <w:tcW w:w="1580" w:type="dxa"/>
            <w:vAlign w:val="center"/>
          </w:tcPr>
          <w:p w14:paraId="337D718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参赛人数</w:t>
            </w:r>
          </w:p>
        </w:tc>
      </w:tr>
      <w:tr w14:paraId="60E12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6" w:type="dxa"/>
            <w:vAlign w:val="center"/>
          </w:tcPr>
          <w:p w14:paraId="6DD708A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医学技术学院</w:t>
            </w:r>
          </w:p>
        </w:tc>
        <w:tc>
          <w:tcPr>
            <w:tcW w:w="1940" w:type="dxa"/>
            <w:vAlign w:val="center"/>
          </w:tcPr>
          <w:p w14:paraId="553E828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最少5人</w:t>
            </w:r>
          </w:p>
        </w:tc>
        <w:tc>
          <w:tcPr>
            <w:tcW w:w="2239" w:type="dxa"/>
            <w:vAlign w:val="center"/>
          </w:tcPr>
          <w:p w14:paraId="5F9777B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艺术设计学院</w:t>
            </w:r>
          </w:p>
        </w:tc>
        <w:tc>
          <w:tcPr>
            <w:tcW w:w="1580" w:type="dxa"/>
            <w:vAlign w:val="center"/>
          </w:tcPr>
          <w:p w14:paraId="367D2FE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最少2人</w:t>
            </w:r>
          </w:p>
        </w:tc>
      </w:tr>
      <w:tr w14:paraId="35BFB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6" w:type="dxa"/>
            <w:vAlign w:val="center"/>
          </w:tcPr>
          <w:p w14:paraId="2D506EB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信息工程管理学院</w:t>
            </w:r>
          </w:p>
        </w:tc>
        <w:tc>
          <w:tcPr>
            <w:tcW w:w="1940" w:type="dxa"/>
            <w:vAlign w:val="center"/>
          </w:tcPr>
          <w:p w14:paraId="57AFB1D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最少5人</w:t>
            </w:r>
          </w:p>
        </w:tc>
        <w:tc>
          <w:tcPr>
            <w:tcW w:w="2239" w:type="dxa"/>
            <w:vAlign w:val="center"/>
          </w:tcPr>
          <w:p w14:paraId="31379FF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思政部</w:t>
            </w:r>
          </w:p>
        </w:tc>
        <w:tc>
          <w:tcPr>
            <w:tcW w:w="1580" w:type="dxa"/>
            <w:vAlign w:val="center"/>
          </w:tcPr>
          <w:p w14:paraId="052A818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最少1人</w:t>
            </w:r>
          </w:p>
        </w:tc>
      </w:tr>
      <w:tr w14:paraId="53323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6" w:type="dxa"/>
            <w:vAlign w:val="center"/>
          </w:tcPr>
          <w:p w14:paraId="37C7AB4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人文教育学院</w:t>
            </w:r>
          </w:p>
        </w:tc>
        <w:tc>
          <w:tcPr>
            <w:tcW w:w="1940" w:type="dxa"/>
            <w:vAlign w:val="center"/>
          </w:tcPr>
          <w:p w14:paraId="6F78067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最少4人</w:t>
            </w:r>
          </w:p>
        </w:tc>
        <w:tc>
          <w:tcPr>
            <w:tcW w:w="2239" w:type="dxa"/>
            <w:vAlign w:val="center"/>
          </w:tcPr>
          <w:p w14:paraId="1172EF3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基础部</w:t>
            </w:r>
          </w:p>
        </w:tc>
        <w:tc>
          <w:tcPr>
            <w:tcW w:w="1580" w:type="dxa"/>
            <w:vAlign w:val="center"/>
          </w:tcPr>
          <w:p w14:paraId="1F5F2B4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最少1人</w:t>
            </w:r>
          </w:p>
        </w:tc>
      </w:tr>
      <w:tr w14:paraId="31370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6" w:type="dxa"/>
            <w:vAlign w:val="center"/>
          </w:tcPr>
          <w:p w14:paraId="596952E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生态环境学院</w:t>
            </w:r>
          </w:p>
        </w:tc>
        <w:tc>
          <w:tcPr>
            <w:tcW w:w="1940" w:type="dxa"/>
            <w:vAlign w:val="center"/>
          </w:tcPr>
          <w:p w14:paraId="2A7EA2D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最少3人</w:t>
            </w:r>
          </w:p>
        </w:tc>
        <w:tc>
          <w:tcPr>
            <w:tcW w:w="2239" w:type="dxa"/>
            <w:vAlign w:val="center"/>
          </w:tcPr>
          <w:p w14:paraId="212199A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 w14:paraId="51E57FD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B98A629">
      <w:pPr>
        <w:ind w:left="0" w:leftChars="0" w:firstLine="681" w:firstLineChars="213"/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比赛安排</w:t>
      </w:r>
    </w:p>
    <w:p w14:paraId="6F04B2AA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（一）参赛报名</w:t>
      </w:r>
    </w:p>
    <w:p w14:paraId="767E3320">
      <w:pPr>
        <w:ind w:left="0" w:leftChars="0" w:firstLine="596" w:firstLineChars="213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以院部为单位组织参赛教师报名，兼课教师可在业务归口部门报名。各院部填写附件《大兴安岭职业学院教师普通话大赛报名表》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报名截止日期为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10月11日17:00。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报名联系人：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韩老师15904577224。</w:t>
      </w:r>
    </w:p>
    <w:p w14:paraId="3B4DF65C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（二）赛前培训</w:t>
      </w:r>
    </w:p>
    <w:p w14:paraId="0B039039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比赛前参赛教师必须参加赛前培训，培训时间及内容安排如下：</w:t>
      </w:r>
    </w:p>
    <w:tbl>
      <w:tblPr>
        <w:tblStyle w:val="5"/>
        <w:tblpPr w:leftFromText="180" w:rightFromText="180" w:vertAnchor="text" w:horzAnchor="page" w:tblpX="1931" w:tblpY="28"/>
        <w:tblOverlap w:val="never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274"/>
        <w:gridCol w:w="1179"/>
        <w:gridCol w:w="2058"/>
        <w:gridCol w:w="2601"/>
      </w:tblGrid>
      <w:tr w14:paraId="1F165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832" w:type="dxa"/>
            <w:noWrap w:val="0"/>
            <w:vAlign w:val="center"/>
          </w:tcPr>
          <w:p w14:paraId="0220591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培训时间</w:t>
            </w:r>
          </w:p>
        </w:tc>
        <w:tc>
          <w:tcPr>
            <w:tcW w:w="1274" w:type="dxa"/>
            <w:noWrap w:val="0"/>
            <w:vAlign w:val="center"/>
          </w:tcPr>
          <w:p w14:paraId="7DAADD5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培训地点</w:t>
            </w:r>
          </w:p>
        </w:tc>
        <w:tc>
          <w:tcPr>
            <w:tcW w:w="1179" w:type="dxa"/>
            <w:noWrap w:val="0"/>
            <w:vAlign w:val="center"/>
          </w:tcPr>
          <w:p w14:paraId="1F5DE81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主讲教师</w:t>
            </w:r>
          </w:p>
        </w:tc>
        <w:tc>
          <w:tcPr>
            <w:tcW w:w="2058" w:type="dxa"/>
            <w:noWrap w:val="0"/>
            <w:vAlign w:val="center"/>
          </w:tcPr>
          <w:p w14:paraId="32D2999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培训内容</w:t>
            </w:r>
          </w:p>
        </w:tc>
        <w:tc>
          <w:tcPr>
            <w:tcW w:w="2601" w:type="dxa"/>
            <w:noWrap w:val="0"/>
            <w:vAlign w:val="center"/>
          </w:tcPr>
          <w:p w14:paraId="332CA2B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参培人员</w:t>
            </w:r>
          </w:p>
        </w:tc>
      </w:tr>
      <w:tr w14:paraId="758FE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832" w:type="dxa"/>
            <w:noWrap w:val="0"/>
            <w:vAlign w:val="center"/>
          </w:tcPr>
          <w:p w14:paraId="1AB4C32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10月16日</w:t>
            </w:r>
          </w:p>
          <w:p w14:paraId="57B7F080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15：40—16：40</w:t>
            </w:r>
          </w:p>
        </w:tc>
        <w:tc>
          <w:tcPr>
            <w:tcW w:w="1274" w:type="dxa"/>
            <w:noWrap w:val="0"/>
            <w:vAlign w:val="center"/>
          </w:tcPr>
          <w:p w14:paraId="05CC750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主楼五楼录播教室</w:t>
            </w:r>
          </w:p>
        </w:tc>
        <w:tc>
          <w:tcPr>
            <w:tcW w:w="1179" w:type="dxa"/>
            <w:noWrap w:val="0"/>
            <w:vAlign w:val="center"/>
          </w:tcPr>
          <w:p w14:paraId="5F5EBF8F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辛莉莉</w:t>
            </w:r>
          </w:p>
        </w:tc>
        <w:tc>
          <w:tcPr>
            <w:tcW w:w="2058" w:type="dxa"/>
            <w:noWrap w:val="0"/>
            <w:vAlign w:val="center"/>
          </w:tcPr>
          <w:p w14:paraId="07F2B11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普通话大赛</w:t>
            </w:r>
          </w:p>
          <w:p w14:paraId="1597C49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赛前培训</w:t>
            </w:r>
          </w:p>
        </w:tc>
        <w:tc>
          <w:tcPr>
            <w:tcW w:w="2601" w:type="dxa"/>
            <w:noWrap w:val="0"/>
            <w:vAlign w:val="center"/>
          </w:tcPr>
          <w:p w14:paraId="77010C2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参赛教师</w:t>
            </w:r>
          </w:p>
          <w:p w14:paraId="76A8B15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（其他教师自愿参加）</w:t>
            </w:r>
          </w:p>
        </w:tc>
      </w:tr>
    </w:tbl>
    <w:p w14:paraId="573B48DB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（三）初赛</w:t>
      </w:r>
    </w:p>
    <w:p w14:paraId="0C5E5203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比赛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时间：2024年10月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日14：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</w:p>
    <w:p w14:paraId="7D9F56A2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、比赛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地点：主楼五楼录播教室。</w:t>
      </w:r>
    </w:p>
    <w:p w14:paraId="4CD156C9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3、比赛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内容及材料报送</w:t>
      </w:r>
    </w:p>
    <w:p w14:paraId="4484E59A">
      <w:pPr>
        <w:ind w:left="0" w:leftChars="0" w:firstLine="596" w:firstLineChars="213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参赛选手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朗读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1篇文章，文章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内容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自定，字数在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~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00以内，时间为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~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分钟，诵读内容要求健康向上。朗读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材料纸质版一式7份于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14:00报送主楼515办公室。</w:t>
      </w:r>
    </w:p>
    <w:p w14:paraId="3C846302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比赛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顺序：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日14：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00，参赛选手到主楼515办公室抽签确定比赛顺序。</w:t>
      </w:r>
    </w:p>
    <w:p w14:paraId="75C88553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、评比方式：评委根据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评分标准对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参赛选手现场朗读文章情况进行打分，去掉一个最高分、一个最低分，其他5位评委分数的平均值为选手最后得分，要求评委打分及选手得分保留小数点后2位。</w:t>
      </w:r>
    </w:p>
    <w:p w14:paraId="5B875774">
      <w:pPr>
        <w:ind w:left="0" w:leftChars="0" w:firstLine="596" w:firstLineChars="213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复赛选手推荐：根据参加初赛的选手评比结果排名，遴选10名教师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参加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复赛。</w:t>
      </w:r>
    </w:p>
    <w:p w14:paraId="1152AA6F">
      <w:pPr>
        <w:ind w:left="0" w:leftChars="0" w:firstLine="596" w:firstLineChars="213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（五）复赛</w:t>
      </w:r>
    </w:p>
    <w:p w14:paraId="565CFF81">
      <w:pPr>
        <w:ind w:left="0" w:leftChars="0" w:firstLine="596" w:firstLineChars="213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1、比赛时间：2024年10月30日14：00。</w:t>
      </w:r>
    </w:p>
    <w:p w14:paraId="64EAAA68">
      <w:pPr>
        <w:ind w:left="0" w:leftChars="0" w:firstLine="596" w:firstLineChars="213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2、比赛地点：主楼报告厅。</w:t>
      </w:r>
    </w:p>
    <w:p w14:paraId="3C08B1AB">
      <w:pPr>
        <w:ind w:left="0" w:leftChars="0" w:firstLine="596" w:firstLineChars="213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3、比赛内容：共10套试题，每套试题包括读单音节字词（共40个，每个0.5分，共20分）、读多音节词语（共40个，每个1分，共40分）、朗读文章（40分）。</w:t>
      </w:r>
    </w:p>
    <w:p w14:paraId="31E89B18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4、比赛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顺序：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日14：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00，参赛选手到主楼515办公室抽签确定比赛顺序。</w:t>
      </w:r>
    </w:p>
    <w:p w14:paraId="4B10650A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评比方式：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参赛选手现场抽取1套试题，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评委根据评分标准对参赛选手读单音节字词、读多音节词语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、朗读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文章情况进行打分，去掉一个最高分、一个最低分，其他5位评委分数的平均值为选手最后得分，要求评委打分及选手得分保留小数点后2位。</w:t>
      </w:r>
    </w:p>
    <w:p w14:paraId="25474FD9">
      <w:pPr>
        <w:ind w:left="0" w:leftChars="0" w:firstLine="681" w:firstLineChars="213"/>
        <w:rPr>
          <w:rFonts w:hint="eastAsia" w:ascii="宋体" w:hAnsi="宋体" w:cs="宋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评分标准</w:t>
      </w:r>
    </w:p>
    <w:p w14:paraId="641ED48D">
      <w:pPr>
        <w:ind w:left="0" w:leftChars="0" w:firstLine="684" w:firstLineChars="213"/>
        <w:rPr>
          <w:rFonts w:hint="eastAsia" w:ascii="宋体" w:hAnsi="宋体" w:cs="宋体"/>
          <w:b/>
          <w:sz w:val="32"/>
          <w:szCs w:val="32"/>
          <w:lang w:val="en-US" w:eastAsia="zh-CN"/>
        </w:rPr>
      </w:pPr>
    </w:p>
    <w:tbl>
      <w:tblPr>
        <w:tblStyle w:val="5"/>
        <w:tblW w:w="84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290"/>
        <w:gridCol w:w="4360"/>
        <w:gridCol w:w="886"/>
        <w:gridCol w:w="904"/>
      </w:tblGrid>
      <w:tr w14:paraId="4375A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vAlign w:val="center"/>
          </w:tcPr>
          <w:p w14:paraId="6CCFF24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比赛</w:t>
            </w:r>
          </w:p>
          <w:p w14:paraId="1FD4BA5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290" w:type="dxa"/>
            <w:vAlign w:val="center"/>
          </w:tcPr>
          <w:p w14:paraId="15962951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比赛内容</w:t>
            </w:r>
          </w:p>
        </w:tc>
        <w:tc>
          <w:tcPr>
            <w:tcW w:w="4360" w:type="dxa"/>
            <w:vAlign w:val="center"/>
          </w:tcPr>
          <w:p w14:paraId="4CC5093B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886" w:type="dxa"/>
            <w:vAlign w:val="center"/>
          </w:tcPr>
          <w:p w14:paraId="11AC27D0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904" w:type="dxa"/>
            <w:vAlign w:val="center"/>
          </w:tcPr>
          <w:p w14:paraId="1FBC411B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</w:tr>
      <w:tr w14:paraId="58289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86" w:type="dxa"/>
            <w:vMerge w:val="restart"/>
            <w:vAlign w:val="center"/>
          </w:tcPr>
          <w:p w14:paraId="527911E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初赛</w:t>
            </w:r>
          </w:p>
        </w:tc>
        <w:tc>
          <w:tcPr>
            <w:tcW w:w="1290" w:type="dxa"/>
            <w:vMerge w:val="restart"/>
            <w:vAlign w:val="center"/>
          </w:tcPr>
          <w:p w14:paraId="51C3087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朗读文章</w:t>
            </w:r>
          </w:p>
        </w:tc>
        <w:tc>
          <w:tcPr>
            <w:tcW w:w="4360" w:type="dxa"/>
            <w:vAlign w:val="center"/>
          </w:tcPr>
          <w:p w14:paraId="453C026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诵读内容健康向上，有正能量</w:t>
            </w:r>
          </w:p>
        </w:tc>
        <w:tc>
          <w:tcPr>
            <w:tcW w:w="886" w:type="dxa"/>
            <w:vAlign w:val="center"/>
          </w:tcPr>
          <w:p w14:paraId="08197EF1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25分</w:t>
            </w:r>
          </w:p>
        </w:tc>
        <w:tc>
          <w:tcPr>
            <w:tcW w:w="904" w:type="dxa"/>
            <w:vMerge w:val="restart"/>
            <w:vAlign w:val="center"/>
          </w:tcPr>
          <w:p w14:paraId="62905E1D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100分</w:t>
            </w:r>
          </w:p>
        </w:tc>
      </w:tr>
      <w:tr w14:paraId="422B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986" w:type="dxa"/>
            <w:vMerge w:val="continue"/>
            <w:vAlign w:val="center"/>
          </w:tcPr>
          <w:p w14:paraId="5130D35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2975790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023AB4C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普通话标准，吐字清楚、准确</w:t>
            </w:r>
          </w:p>
        </w:tc>
        <w:tc>
          <w:tcPr>
            <w:tcW w:w="886" w:type="dxa"/>
            <w:vAlign w:val="center"/>
          </w:tcPr>
          <w:p w14:paraId="4A79E7E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25分</w:t>
            </w:r>
          </w:p>
        </w:tc>
        <w:tc>
          <w:tcPr>
            <w:tcW w:w="904" w:type="dxa"/>
            <w:vMerge w:val="continue"/>
            <w:vAlign w:val="center"/>
          </w:tcPr>
          <w:p w14:paraId="6264E38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D49B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86" w:type="dxa"/>
            <w:vMerge w:val="continue"/>
            <w:vAlign w:val="center"/>
          </w:tcPr>
          <w:p w14:paraId="0211390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395C6CC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6D2238E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语气、语调、节奏准确、感情把握准确</w:t>
            </w:r>
          </w:p>
        </w:tc>
        <w:tc>
          <w:tcPr>
            <w:tcW w:w="886" w:type="dxa"/>
            <w:vAlign w:val="center"/>
          </w:tcPr>
          <w:p w14:paraId="3FF8685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25分</w:t>
            </w:r>
          </w:p>
        </w:tc>
        <w:tc>
          <w:tcPr>
            <w:tcW w:w="904" w:type="dxa"/>
            <w:vMerge w:val="continue"/>
            <w:vAlign w:val="center"/>
          </w:tcPr>
          <w:p w14:paraId="0374958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184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6" w:type="dxa"/>
            <w:vMerge w:val="continue"/>
            <w:vAlign w:val="center"/>
          </w:tcPr>
          <w:p w14:paraId="2ACE01C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6215E67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751A1F1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朗诵有感染力，能与观众产生共鸣</w:t>
            </w:r>
          </w:p>
        </w:tc>
        <w:tc>
          <w:tcPr>
            <w:tcW w:w="886" w:type="dxa"/>
            <w:vAlign w:val="center"/>
          </w:tcPr>
          <w:p w14:paraId="16CBB36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25分</w:t>
            </w:r>
          </w:p>
        </w:tc>
        <w:tc>
          <w:tcPr>
            <w:tcW w:w="904" w:type="dxa"/>
            <w:vMerge w:val="continue"/>
            <w:vAlign w:val="center"/>
          </w:tcPr>
          <w:p w14:paraId="7D0D2DB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F403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86" w:type="dxa"/>
            <w:vMerge w:val="restart"/>
            <w:vAlign w:val="center"/>
          </w:tcPr>
          <w:p w14:paraId="45179AA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复赛</w:t>
            </w:r>
          </w:p>
          <w:p w14:paraId="47A06D2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restart"/>
            <w:vAlign w:val="center"/>
          </w:tcPr>
          <w:p w14:paraId="6722477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读单音节</w:t>
            </w:r>
          </w:p>
          <w:p w14:paraId="409F8A3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字词</w:t>
            </w:r>
          </w:p>
        </w:tc>
        <w:tc>
          <w:tcPr>
            <w:tcW w:w="4360" w:type="dxa"/>
            <w:vAlign w:val="center"/>
          </w:tcPr>
          <w:p w14:paraId="37AF2EC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声母发音部位准确，发音方法正确</w:t>
            </w:r>
          </w:p>
        </w:tc>
        <w:tc>
          <w:tcPr>
            <w:tcW w:w="886" w:type="dxa"/>
            <w:vMerge w:val="restart"/>
            <w:vAlign w:val="center"/>
          </w:tcPr>
          <w:p w14:paraId="24BEAB33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20分</w:t>
            </w:r>
          </w:p>
        </w:tc>
        <w:tc>
          <w:tcPr>
            <w:tcW w:w="904" w:type="dxa"/>
            <w:vMerge w:val="restart"/>
            <w:vAlign w:val="center"/>
          </w:tcPr>
          <w:p w14:paraId="448C4E66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100分</w:t>
            </w:r>
          </w:p>
        </w:tc>
      </w:tr>
      <w:tr w14:paraId="16951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86" w:type="dxa"/>
            <w:vMerge w:val="continue"/>
            <w:vAlign w:val="center"/>
          </w:tcPr>
          <w:p w14:paraId="7EB1483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119B08E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77F44B8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韵母发音动程足，清晰圆润</w:t>
            </w:r>
          </w:p>
        </w:tc>
        <w:tc>
          <w:tcPr>
            <w:tcW w:w="886" w:type="dxa"/>
            <w:vMerge w:val="continue"/>
            <w:vAlign w:val="center"/>
          </w:tcPr>
          <w:p w14:paraId="64381AC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4" w:type="dxa"/>
            <w:vMerge w:val="continue"/>
            <w:vAlign w:val="center"/>
          </w:tcPr>
          <w:p w14:paraId="20B19D3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3379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86" w:type="dxa"/>
            <w:vMerge w:val="continue"/>
            <w:vAlign w:val="center"/>
          </w:tcPr>
          <w:p w14:paraId="12FCAD3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69D93C3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38753FE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声调调值准确，四声标准</w:t>
            </w:r>
          </w:p>
        </w:tc>
        <w:tc>
          <w:tcPr>
            <w:tcW w:w="886" w:type="dxa"/>
            <w:vMerge w:val="continue"/>
            <w:vAlign w:val="center"/>
          </w:tcPr>
          <w:p w14:paraId="04FDB89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4" w:type="dxa"/>
            <w:vMerge w:val="continue"/>
            <w:vAlign w:val="center"/>
          </w:tcPr>
          <w:p w14:paraId="6660C70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0388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vMerge w:val="continue"/>
            <w:vAlign w:val="center"/>
          </w:tcPr>
          <w:p w14:paraId="0211C16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restart"/>
            <w:vAlign w:val="center"/>
          </w:tcPr>
          <w:p w14:paraId="08B318C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读多音节</w:t>
            </w:r>
          </w:p>
          <w:p w14:paraId="61728123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词语</w:t>
            </w:r>
          </w:p>
        </w:tc>
        <w:tc>
          <w:tcPr>
            <w:tcW w:w="4360" w:type="dxa"/>
            <w:vAlign w:val="center"/>
          </w:tcPr>
          <w:p w14:paraId="575299DC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声母发音部位准确，发音方法正确</w:t>
            </w:r>
          </w:p>
        </w:tc>
        <w:tc>
          <w:tcPr>
            <w:tcW w:w="886" w:type="dxa"/>
            <w:vMerge w:val="restart"/>
            <w:vAlign w:val="center"/>
          </w:tcPr>
          <w:p w14:paraId="4480AAFF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40分</w:t>
            </w:r>
          </w:p>
        </w:tc>
        <w:tc>
          <w:tcPr>
            <w:tcW w:w="904" w:type="dxa"/>
            <w:vMerge w:val="continue"/>
            <w:vAlign w:val="center"/>
          </w:tcPr>
          <w:p w14:paraId="3F201FEA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F97B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vMerge w:val="continue"/>
            <w:vAlign w:val="center"/>
          </w:tcPr>
          <w:p w14:paraId="0EF2636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35CF6FF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5CFD583C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韵母发音动程足，清晰圆润</w:t>
            </w:r>
          </w:p>
        </w:tc>
        <w:tc>
          <w:tcPr>
            <w:tcW w:w="886" w:type="dxa"/>
            <w:vMerge w:val="continue"/>
            <w:vAlign w:val="center"/>
          </w:tcPr>
          <w:p w14:paraId="144C0D05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4" w:type="dxa"/>
            <w:vMerge w:val="continue"/>
            <w:vAlign w:val="center"/>
          </w:tcPr>
          <w:p w14:paraId="61A0DD7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A981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vMerge w:val="continue"/>
            <w:vAlign w:val="center"/>
          </w:tcPr>
          <w:p w14:paraId="0BA067F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561290C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2BA7E619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声调调值准确，四声标准</w:t>
            </w:r>
          </w:p>
        </w:tc>
        <w:tc>
          <w:tcPr>
            <w:tcW w:w="886" w:type="dxa"/>
            <w:vMerge w:val="continue"/>
            <w:vAlign w:val="center"/>
          </w:tcPr>
          <w:p w14:paraId="655C816D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4" w:type="dxa"/>
            <w:vMerge w:val="continue"/>
            <w:vAlign w:val="center"/>
          </w:tcPr>
          <w:p w14:paraId="2EF63787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C8C1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vMerge w:val="continue"/>
            <w:vAlign w:val="center"/>
          </w:tcPr>
          <w:p w14:paraId="4469A7C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restart"/>
            <w:vAlign w:val="center"/>
          </w:tcPr>
          <w:p w14:paraId="59EED632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朗读文章</w:t>
            </w:r>
          </w:p>
        </w:tc>
        <w:tc>
          <w:tcPr>
            <w:tcW w:w="4360" w:type="dxa"/>
            <w:vAlign w:val="center"/>
          </w:tcPr>
          <w:p w14:paraId="435636A6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诵读内容健康向上，有正能量</w:t>
            </w:r>
          </w:p>
        </w:tc>
        <w:tc>
          <w:tcPr>
            <w:tcW w:w="886" w:type="dxa"/>
            <w:vAlign w:val="center"/>
          </w:tcPr>
          <w:p w14:paraId="0B85126C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904" w:type="dxa"/>
            <w:vMerge w:val="continue"/>
            <w:vAlign w:val="center"/>
          </w:tcPr>
          <w:p w14:paraId="6438596A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4C0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vMerge w:val="continue"/>
            <w:vAlign w:val="center"/>
          </w:tcPr>
          <w:p w14:paraId="37B1A49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1B941D9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4518C835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普通话标准，吐字清楚、准确</w:t>
            </w:r>
          </w:p>
        </w:tc>
        <w:tc>
          <w:tcPr>
            <w:tcW w:w="886" w:type="dxa"/>
            <w:vAlign w:val="center"/>
          </w:tcPr>
          <w:p w14:paraId="077D9124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904" w:type="dxa"/>
            <w:vMerge w:val="continue"/>
            <w:vAlign w:val="center"/>
          </w:tcPr>
          <w:p w14:paraId="21D7698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92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vMerge w:val="continue"/>
            <w:vAlign w:val="center"/>
          </w:tcPr>
          <w:p w14:paraId="1FB4D14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0AAAF61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3664165E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语气、语调、节奏准确，感情把握准确</w:t>
            </w:r>
          </w:p>
        </w:tc>
        <w:tc>
          <w:tcPr>
            <w:tcW w:w="886" w:type="dxa"/>
            <w:vAlign w:val="center"/>
          </w:tcPr>
          <w:p w14:paraId="0AF5DDA5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904" w:type="dxa"/>
            <w:vMerge w:val="continue"/>
            <w:vAlign w:val="center"/>
          </w:tcPr>
          <w:p w14:paraId="75F6807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461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vMerge w:val="continue"/>
            <w:vAlign w:val="center"/>
          </w:tcPr>
          <w:p w14:paraId="7C6ABEC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3C40B66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60" w:type="dxa"/>
            <w:vAlign w:val="center"/>
          </w:tcPr>
          <w:p w14:paraId="2DDC08B1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朗诵有感染力，能与观众产生共鸣</w:t>
            </w:r>
          </w:p>
        </w:tc>
        <w:tc>
          <w:tcPr>
            <w:tcW w:w="886" w:type="dxa"/>
            <w:vAlign w:val="center"/>
          </w:tcPr>
          <w:p w14:paraId="596C751B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904" w:type="dxa"/>
            <w:vMerge w:val="continue"/>
            <w:vAlign w:val="center"/>
          </w:tcPr>
          <w:p w14:paraId="4941A3FA">
            <w:p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85DB000">
      <w:pPr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六、奖项设置</w:t>
      </w:r>
    </w:p>
    <w:p w14:paraId="7DF4A882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本次比赛设一等奖1名、二等奖2名、三等奖3名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优秀奖4名。</w:t>
      </w:r>
    </w:p>
    <w:p w14:paraId="13AF2807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 大兴安岭职业学院教师普通话大赛报名表</w:t>
      </w:r>
    </w:p>
    <w:p w14:paraId="1DCFEA45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大兴安岭职业学院工会</w:t>
      </w:r>
    </w:p>
    <w:p w14:paraId="4CBBCC42">
      <w:pPr>
        <w:ind w:left="0" w:leftChars="0" w:firstLine="4516" w:firstLineChars="161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大兴安岭职业学院教务处</w:t>
      </w:r>
    </w:p>
    <w:p w14:paraId="00D76C90">
      <w:pPr>
        <w:ind w:firstLine="4200" w:firstLineChars="15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大兴安岭职业学院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人文教育学院</w:t>
      </w:r>
    </w:p>
    <w:p w14:paraId="131B4791">
      <w:pPr>
        <w:ind w:left="0" w:leftChars="0" w:firstLine="596" w:firstLineChars="213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     2024年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日</w:t>
      </w:r>
    </w:p>
    <w:p w14:paraId="13CB257E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85F2252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大兴安岭职业学院教师普通话大赛报名表</w:t>
      </w:r>
    </w:p>
    <w:tbl>
      <w:tblPr>
        <w:tblStyle w:val="5"/>
        <w:tblpPr w:leftFromText="180" w:rightFromText="180" w:vertAnchor="page" w:horzAnchor="page" w:tblpX="1962" w:tblpY="24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2868"/>
        <w:gridCol w:w="4157"/>
      </w:tblGrid>
      <w:tr w14:paraId="74A3A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2" w:type="dxa"/>
            <w:noWrap w:val="0"/>
            <w:vAlign w:val="center"/>
          </w:tcPr>
          <w:p w14:paraId="4EE67C7A"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868" w:type="dxa"/>
            <w:noWrap w:val="0"/>
            <w:vAlign w:val="center"/>
          </w:tcPr>
          <w:p w14:paraId="59DD5CBA"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参赛教师</w:t>
            </w:r>
          </w:p>
        </w:tc>
        <w:tc>
          <w:tcPr>
            <w:tcW w:w="4157" w:type="dxa"/>
            <w:noWrap w:val="0"/>
            <w:vAlign w:val="center"/>
          </w:tcPr>
          <w:p w14:paraId="72561A0D"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所属院部</w:t>
            </w:r>
          </w:p>
        </w:tc>
      </w:tr>
      <w:tr w14:paraId="04DB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0DBF5244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69AF14FB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219EA081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4B57A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2A1DFCEF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3CE590E8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023CFE80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59BEE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685C9A80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02B08049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106AF323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5ED15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399B2656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41FFA799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08D558C3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FAEB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44EA1DA3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6D7D971E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252D0F5B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147BE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4EA3599D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649FC530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314DC0AF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70750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7B3D1078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40B808C1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2D451C03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4B517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3C5B6D17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26E05EA9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734B56AB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4B9BB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3586FC83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644C4B95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2706C085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1AE3F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2C930570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69E1C48A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119BC2AD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1F747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25EDADFB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1FE12FFD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173016DE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08430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17B17985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76673D87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38DB769F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EA71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2BB82BB4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39DA8581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78FF2809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0DC22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7136004A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0F65C234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335CCB98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116AE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3C139EED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35723C32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531B395A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732AE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49182E64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7EF6DA27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38BD5D82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09414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5084A974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2831C124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2EBE289F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2656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92" w:type="dxa"/>
            <w:noWrap w:val="0"/>
            <w:vAlign w:val="top"/>
          </w:tcPr>
          <w:p w14:paraId="0C16A89C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868" w:type="dxa"/>
            <w:noWrap w:val="0"/>
            <w:vAlign w:val="top"/>
          </w:tcPr>
          <w:p w14:paraId="27EB58EF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4157" w:type="dxa"/>
            <w:noWrap w:val="0"/>
            <w:vAlign w:val="top"/>
          </w:tcPr>
          <w:p w14:paraId="4A7E5E01"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</w:tbl>
    <w:p w14:paraId="514C12A3">
      <w:pPr>
        <w:rPr>
          <w:rFonts w:hint="eastAsia"/>
          <w:b/>
          <w:bCs/>
          <w:sz w:val="28"/>
          <w:szCs w:val="28"/>
          <w:lang w:val="en-US" w:eastAsia="zh-CN"/>
        </w:rPr>
      </w:pPr>
    </w:p>
    <w:sectPr>
      <w:pgSz w:w="11906" w:h="16838"/>
      <w:pgMar w:top="1667" w:right="1800" w:bottom="16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38\Desktop\file:\C:\Users\newlc\AppData\Roaming\kingsoft\office6\templates\download\6b4ac982aa8848810e8cf603514fad7e\&#20050;&#20051;&#29699;&#27604;&#36187;&#31574;&#21010;&#26041;&#26696;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